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E4" w:rsidRDefault="00156C4B">
      <w:pPr>
        <w:pStyle w:val="1"/>
        <w:spacing w:after="380"/>
        <w:ind w:firstLine="0"/>
        <w:jc w:val="center"/>
      </w:pPr>
      <w:r>
        <w:t>ПРОЕКТ</w:t>
      </w:r>
    </w:p>
    <w:p w:rsidR="00D559FC" w:rsidRDefault="005E23AE">
      <w:pPr>
        <w:pStyle w:val="1"/>
        <w:spacing w:after="380"/>
        <w:ind w:firstLine="0"/>
        <w:jc w:val="center"/>
      </w:pPr>
      <w:r>
        <w:t>Доклад о результатах обобщения правоприменительной практики</w:t>
      </w:r>
      <w:r>
        <w:br/>
        <w:t>осуществления муниципального земельного контроля в 202</w:t>
      </w:r>
      <w:r w:rsidR="001C409D">
        <w:t>4</w:t>
      </w:r>
      <w:r>
        <w:t xml:space="preserve"> году </w:t>
      </w:r>
    </w:p>
    <w:p w:rsidR="00D559FC" w:rsidRDefault="005E23AE">
      <w:pPr>
        <w:pStyle w:val="1"/>
        <w:ind w:firstLine="720"/>
        <w:jc w:val="both"/>
      </w:pPr>
      <w:r>
        <w:t xml:space="preserve">Обобщение правоприменительной практики осуществления муниципального земельного контроля на территории </w:t>
      </w:r>
      <w:r w:rsidR="002644E4">
        <w:t xml:space="preserve">Киселевского </w:t>
      </w:r>
      <w:r>
        <w:t>городского округа (далее - муниципальный земельный контроль) за 202</w:t>
      </w:r>
      <w:r w:rsidR="001C409D">
        <w:t xml:space="preserve">4 </w:t>
      </w:r>
      <w:r>
        <w:t>год подготовлено в соответствии со статьей 47 Федерального закона от 31 июля 2020 года № 248-ФЗ «О государственном контроле (надзоре) и муниципальном контроле в Российской Федерац</w:t>
      </w:r>
      <w:r w:rsidR="002644E4">
        <w:t xml:space="preserve">ии» и в соответствии с решением </w:t>
      </w:r>
      <w:r w:rsidR="002644E4" w:rsidRPr="002644E4">
        <w:rPr>
          <w:rFonts w:eastAsiaTheme="minorEastAsia"/>
          <w:color w:val="auto"/>
          <w:lang w:bidi="ar-SA"/>
        </w:rPr>
        <w:t xml:space="preserve">Совета народных депутатов Киселевского городского округа </w:t>
      </w:r>
      <w:r w:rsidR="002644E4">
        <w:rPr>
          <w:rFonts w:eastAsiaTheme="minorEastAsia"/>
          <w:color w:val="auto"/>
          <w:lang w:bidi="ar-SA"/>
        </w:rPr>
        <w:t xml:space="preserve">от 25.11.2021 </w:t>
      </w:r>
      <w:r w:rsidR="002644E4" w:rsidRPr="002644E4">
        <w:rPr>
          <w:rFonts w:eastAsiaTheme="minorEastAsia"/>
          <w:color w:val="auto"/>
          <w:lang w:bidi="ar-SA"/>
        </w:rPr>
        <w:t>№ 58-н «Об утверждении Положения о муниципальном земельном контроле в границах Киселевского городского округа»</w:t>
      </w:r>
      <w:r>
        <w:t>.</w:t>
      </w:r>
    </w:p>
    <w:p w:rsidR="00D559FC" w:rsidRDefault="005E23AE">
      <w:pPr>
        <w:pStyle w:val="1"/>
        <w:ind w:firstLine="720"/>
        <w:jc w:val="both"/>
      </w:pPr>
      <w:r>
        <w:t>Анализ правоприменительной практики осуществления муниципального земельного контроля подготовлен с целью обеспечения доступности сведений об указанной практике, устранения условий, способствующих совершению правонарушений, а также оказания воздействия на участников земельных отношений в целях недопущения совершения правонарушений.</w:t>
      </w:r>
    </w:p>
    <w:p w:rsidR="00D559FC" w:rsidRDefault="005E23AE">
      <w:pPr>
        <w:pStyle w:val="1"/>
        <w:ind w:firstLine="720"/>
        <w:jc w:val="both"/>
      </w:pPr>
      <w:r>
        <w:t>Предметом муниципального земельного контроля является соблюдение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D559FC" w:rsidRDefault="005E23AE">
      <w:pPr>
        <w:pStyle w:val="1"/>
        <w:ind w:firstLine="720"/>
        <w:jc w:val="both"/>
      </w:pPr>
      <w:r>
        <w:t>Объектом муниципального земельного контроля являются объекты земельных отношений (земли, земельные участки или части земельных участков).</w:t>
      </w:r>
    </w:p>
    <w:p w:rsidR="00D559FC" w:rsidRDefault="005E23AE">
      <w:pPr>
        <w:pStyle w:val="1"/>
        <w:ind w:firstLine="720"/>
        <w:jc w:val="both"/>
      </w:pPr>
      <w:r>
        <w:t xml:space="preserve">Комитет </w:t>
      </w:r>
      <w:r w:rsidR="002644E4">
        <w:t>по управлению муниципальным имуществом Киселевского городского округа</w:t>
      </w:r>
      <w:r>
        <w:t xml:space="preserve"> (далее - Комитет) осуществляет контроль за соблюдением:</w:t>
      </w:r>
    </w:p>
    <w:p w:rsidR="00D559FC" w:rsidRDefault="005E23AE">
      <w:pPr>
        <w:pStyle w:val="1"/>
        <w:numPr>
          <w:ilvl w:val="0"/>
          <w:numId w:val="1"/>
        </w:numPr>
        <w:tabs>
          <w:tab w:val="left" w:pos="1138"/>
        </w:tabs>
        <w:ind w:firstLine="720"/>
        <w:jc w:val="both"/>
      </w:pPr>
      <w:r>
        <w:t>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D559FC" w:rsidRDefault="005E23AE">
      <w:pPr>
        <w:pStyle w:val="1"/>
        <w:numPr>
          <w:ilvl w:val="0"/>
          <w:numId w:val="1"/>
        </w:numPr>
        <w:tabs>
          <w:tab w:val="left" w:pos="1138"/>
        </w:tabs>
        <w:ind w:firstLine="720"/>
        <w:jc w:val="both"/>
      </w:pPr>
      <w:r>
        <w:t>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D559FC" w:rsidRDefault="005E23AE">
      <w:pPr>
        <w:pStyle w:val="1"/>
        <w:numPr>
          <w:ilvl w:val="0"/>
          <w:numId w:val="1"/>
        </w:numPr>
        <w:tabs>
          <w:tab w:val="left" w:pos="1138"/>
        </w:tabs>
        <w:spacing w:after="380"/>
        <w:ind w:firstLine="720"/>
        <w:jc w:val="both"/>
        <w:sectPr w:rsidR="00D559FC" w:rsidSect="00DB4B81">
          <w:footerReference w:type="default" r:id="rId8"/>
          <w:pgSz w:w="11900" w:h="16840"/>
          <w:pgMar w:top="951" w:right="669" w:bottom="866" w:left="1669" w:header="523" w:footer="3" w:gutter="0"/>
          <w:pgNumType w:start="1" w:chapStyle="2"/>
          <w:cols w:space="720"/>
          <w:noEndnote/>
          <w:titlePg/>
          <w:docGrid w:linePitch="360"/>
        </w:sectPr>
      </w:pPr>
      <w:r>
        <w:t xml:space="preserve">обязательных требований, связанных с обязательным использованием земель, </w:t>
      </w:r>
      <w:r w:rsidR="002644E4">
        <w:t xml:space="preserve">     </w:t>
      </w:r>
      <w:r>
        <w:t>предназначенных</w:t>
      </w:r>
      <w:r w:rsidR="002644E4">
        <w:t xml:space="preserve"> </w:t>
      </w:r>
      <w:r>
        <w:t xml:space="preserve"> </w:t>
      </w:r>
      <w:r w:rsidR="002644E4">
        <w:t xml:space="preserve">    </w:t>
      </w:r>
      <w:r>
        <w:t>для</w:t>
      </w:r>
      <w:r w:rsidR="002644E4">
        <w:t xml:space="preserve">     </w:t>
      </w:r>
      <w:r>
        <w:t xml:space="preserve"> жилищного</w:t>
      </w:r>
      <w:r w:rsidR="002644E4">
        <w:t xml:space="preserve">     </w:t>
      </w:r>
      <w:r>
        <w:t xml:space="preserve"> или</w:t>
      </w:r>
      <w:r w:rsidR="002644E4">
        <w:t xml:space="preserve">    </w:t>
      </w:r>
      <w:r>
        <w:t xml:space="preserve"> иного</w:t>
      </w:r>
      <w:r w:rsidR="002644E4">
        <w:t xml:space="preserve">     </w:t>
      </w:r>
      <w:r>
        <w:t xml:space="preserve"> ст</w:t>
      </w:r>
      <w:r w:rsidR="002644E4">
        <w:t>роительства,</w:t>
      </w:r>
    </w:p>
    <w:p w:rsidR="00D559FC" w:rsidRDefault="005E23AE">
      <w:pPr>
        <w:pStyle w:val="1"/>
        <w:ind w:firstLine="0"/>
        <w:jc w:val="both"/>
      </w:pPr>
      <w:r>
        <w:lastRenderedPageBreak/>
        <w:t>садоводства, огородничества и личного подсобного хозяйства, в указанных целях в течение установленного срока;</w:t>
      </w:r>
    </w:p>
    <w:p w:rsidR="00D559FC" w:rsidRDefault="005E23AE">
      <w:pPr>
        <w:pStyle w:val="1"/>
        <w:numPr>
          <w:ilvl w:val="0"/>
          <w:numId w:val="1"/>
        </w:numPr>
        <w:tabs>
          <w:tab w:val="left" w:pos="1186"/>
        </w:tabs>
        <w:ind w:firstLine="720"/>
        <w:jc w:val="both"/>
      </w:pPr>
      <w:r>
        <w:t>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D559FC" w:rsidRDefault="005E23AE">
      <w:pPr>
        <w:pStyle w:val="1"/>
        <w:numPr>
          <w:ilvl w:val="0"/>
          <w:numId w:val="1"/>
        </w:numPr>
        <w:tabs>
          <w:tab w:val="left" w:pos="1186"/>
        </w:tabs>
        <w:ind w:firstLine="720"/>
        <w:jc w:val="both"/>
      </w:pPr>
      <w:r>
        <w:t>исполнения предписаний об устранении нарушений обязательных требований, выданных должностными лицами Комитета в пределах их компетенции.</w:t>
      </w:r>
    </w:p>
    <w:p w:rsidR="00D559FC" w:rsidRDefault="005E23AE">
      <w:pPr>
        <w:pStyle w:val="1"/>
        <w:ind w:firstLine="720"/>
        <w:jc w:val="both"/>
      </w:pPr>
      <w:r>
        <w:t xml:space="preserve">Штатная численность должностных лиц Комитета, уполномоченных осуществлять муниципальный земельный контроль, составила </w:t>
      </w:r>
      <w:r w:rsidR="001C409D">
        <w:t>5</w:t>
      </w:r>
      <w:r>
        <w:t xml:space="preserve"> человек</w:t>
      </w:r>
      <w:r w:rsidR="002644E4">
        <w:t>а</w:t>
      </w:r>
      <w:r>
        <w:t xml:space="preserve"> по состоянию на 31.12.202</w:t>
      </w:r>
      <w:r w:rsidR="001C409D">
        <w:t>4</w:t>
      </w:r>
      <w:r>
        <w:t>.</w:t>
      </w:r>
    </w:p>
    <w:p w:rsidR="00D559FC" w:rsidRDefault="005E23AE">
      <w:pPr>
        <w:pStyle w:val="1"/>
        <w:ind w:firstLine="720"/>
        <w:jc w:val="both"/>
      </w:pPr>
      <w:r>
        <w:t>Особенностью 202</w:t>
      </w:r>
      <w:r w:rsidR="001C409D">
        <w:t>4</w:t>
      </w:r>
      <w:r>
        <w:t xml:space="preserve"> года стало продление моратория на проведение плановых и внеплановых проверок. В соответствии с Постановлением Правительства РФ от 10.03.2022 №336 «Об особенностях организации и осуществления государственного контроля (надзора), муниципального контроля» </w:t>
      </w:r>
      <w:r w:rsidR="00D83156">
        <w:t>в течение 2024 года</w:t>
      </w:r>
      <w:r>
        <w:t xml:space="preserve"> плановые (контрольные) мероприятия Комитетом не проводились, жалобы на действия (бездействия) контрольного органа и (или) его должностных лиц при проведении контрольных мероприятий не поступали.</w:t>
      </w:r>
    </w:p>
    <w:p w:rsidR="00D559FC" w:rsidRDefault="005E23AE">
      <w:pPr>
        <w:pStyle w:val="1"/>
        <w:ind w:firstLine="720"/>
        <w:jc w:val="both"/>
      </w:pPr>
      <w:r>
        <w:t xml:space="preserve">Комитетом в </w:t>
      </w:r>
      <w:r w:rsidR="00D83156">
        <w:t>2024 году</w:t>
      </w:r>
      <w:r>
        <w:t xml:space="preserve"> проводились профилактические мероприятия: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92"/>
        </w:tabs>
        <w:ind w:firstLine="720"/>
        <w:jc w:val="both"/>
      </w:pPr>
      <w:r>
        <w:t>информирование;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92"/>
        </w:tabs>
        <w:ind w:firstLine="720"/>
        <w:jc w:val="both"/>
      </w:pPr>
      <w:r>
        <w:t>консультирование.</w:t>
      </w:r>
    </w:p>
    <w:p w:rsidR="00D559FC" w:rsidRDefault="005E23AE">
      <w:pPr>
        <w:pStyle w:val="1"/>
        <w:ind w:firstLine="720"/>
        <w:jc w:val="both"/>
      </w:pPr>
      <w:r>
        <w:t xml:space="preserve">Информирование осуществлялось путем размещения на официальном сайте </w:t>
      </w:r>
      <w:r w:rsidR="002E0456">
        <w:t>Комитета</w:t>
      </w:r>
      <w:r>
        <w:t xml:space="preserve"> </w:t>
      </w:r>
      <w:hyperlink r:id="rId9" w:history="1">
        <w:r w:rsidR="002E0456" w:rsidRPr="00B90F1A">
          <w:rPr>
            <w:rStyle w:val="a4"/>
          </w:rPr>
          <w:t>https://kumiksl.ru/municipalnye-uslugi/</w:t>
        </w:r>
      </w:hyperlink>
      <w:r w:rsidR="002E0456">
        <w:t xml:space="preserve"> </w:t>
      </w:r>
      <w:r>
        <w:t>следующей информации:</w:t>
      </w:r>
    </w:p>
    <w:p w:rsidR="00D559FC" w:rsidRDefault="002E0456">
      <w:pPr>
        <w:pStyle w:val="1"/>
        <w:numPr>
          <w:ilvl w:val="0"/>
          <w:numId w:val="2"/>
        </w:numPr>
        <w:tabs>
          <w:tab w:val="left" w:pos="992"/>
        </w:tabs>
        <w:ind w:firstLine="720"/>
        <w:jc w:val="both"/>
      </w:pPr>
      <w:r>
        <w:t>тексты нормативно-</w:t>
      </w:r>
      <w:r w:rsidR="005E23AE">
        <w:t>правовых документов;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82"/>
        </w:tabs>
        <w:ind w:firstLine="720"/>
        <w:jc w:val="both"/>
      </w:pPr>
      <w:r>
        <w:t>порядок консультирования контролируемых лиц при осуществлении муниципального земельного контроля;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82"/>
        </w:tabs>
        <w:ind w:firstLine="720"/>
        <w:jc w:val="both"/>
      </w:pPr>
      <w:r>
        <w:t>перечень правовых актов, содержащих обязательные требования, оценка соблюдения которых является предметом муниципального земельного контроля;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78"/>
        </w:tabs>
        <w:ind w:firstLine="720"/>
        <w:jc w:val="both"/>
      </w:pPr>
      <w:r>
        <w:t>тексты положений актов, содержащих обязательные требования, соблюдение которых оценивается при проведении мероприятий при осуществлении муниципального земельного контроля;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87"/>
        </w:tabs>
        <w:ind w:firstLine="720"/>
        <w:jc w:val="both"/>
      </w:pPr>
      <w:r>
        <w:t>права, обязанности и ответственность правообладателей земельных участков, ответственность за нарушения пользования земельным участком;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1186"/>
        </w:tabs>
        <w:ind w:firstLine="720"/>
        <w:jc w:val="both"/>
      </w:pPr>
      <w:r>
        <w:t>руководство по соблюдению обязательных требований законодательства, оценка соблюдения которых осуществляется органом муниципального земельного контроля при проведении контрольных мероприятий.</w:t>
      </w:r>
    </w:p>
    <w:p w:rsidR="00D559FC" w:rsidRDefault="005E23AE" w:rsidP="002E0456">
      <w:pPr>
        <w:pStyle w:val="1"/>
        <w:spacing w:line="252" w:lineRule="auto"/>
        <w:ind w:firstLine="720"/>
        <w:jc w:val="both"/>
      </w:pPr>
      <w:r>
        <w:t>За 202</w:t>
      </w:r>
      <w:r w:rsidR="00D83156">
        <w:t>4</w:t>
      </w:r>
      <w:r>
        <w:t xml:space="preserve"> год Комитетом было проведено </w:t>
      </w:r>
      <w:r w:rsidR="00D83156">
        <w:t>21</w:t>
      </w:r>
      <w:r>
        <w:t xml:space="preserve"> консультировани</w:t>
      </w:r>
      <w:r w:rsidR="00D83156">
        <w:t>е</w:t>
      </w:r>
      <w:r>
        <w:t xml:space="preserve"> контролируемых лиц.</w:t>
      </w:r>
    </w:p>
    <w:p w:rsidR="00D559FC" w:rsidRDefault="005E23AE">
      <w:pPr>
        <w:pStyle w:val="1"/>
        <w:ind w:firstLine="720"/>
        <w:jc w:val="both"/>
      </w:pPr>
      <w:r>
        <w:t>При осуществлении муниципального земельного контроля используются информационные системы: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1214"/>
        </w:tabs>
        <w:ind w:firstLine="720"/>
        <w:jc w:val="both"/>
      </w:pPr>
      <w:r>
        <w:t>информационная система обеспечения градостроительной деятельности;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58"/>
        </w:tabs>
        <w:ind w:firstLine="720"/>
        <w:jc w:val="both"/>
      </w:pPr>
      <w:r>
        <w:t>публичная кадастровая карта - общедоступные сведения из Единого государственного реестра недвижимости (ЕГРН) в режиме онлайн.</w:t>
      </w:r>
    </w:p>
    <w:p w:rsidR="00D559FC" w:rsidRDefault="005E23AE">
      <w:pPr>
        <w:pStyle w:val="1"/>
        <w:ind w:firstLine="720"/>
        <w:jc w:val="both"/>
      </w:pPr>
      <w:r>
        <w:lastRenderedPageBreak/>
        <w:t>Информация об осуществлении муниципального земельного контроля вносится в федеральные государственные информационные системы: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58"/>
        </w:tabs>
        <w:ind w:firstLine="720"/>
        <w:jc w:val="both"/>
      </w:pPr>
      <w:r>
        <w:t>единый реестр видов федерального государственного контроля (надзора), регионального государственного контроля (надзора), муниципального контроля;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58"/>
        </w:tabs>
        <w:ind w:firstLine="720"/>
        <w:jc w:val="both"/>
      </w:pPr>
      <w:r>
        <w:t>единый реестр контрольных (надзорных) мероприятий.</w:t>
      </w:r>
    </w:p>
    <w:p w:rsidR="00D559FC" w:rsidRDefault="005E23AE">
      <w:pPr>
        <w:pStyle w:val="1"/>
        <w:ind w:firstLine="720"/>
        <w:jc w:val="both"/>
      </w:pPr>
      <w:r>
        <w:t xml:space="preserve">Типичными нарушениями, </w:t>
      </w:r>
      <w:r w:rsidR="002E0456">
        <w:t>выявляемыми</w:t>
      </w:r>
      <w:r>
        <w:t xml:space="preserve"> при осуществлении </w:t>
      </w:r>
      <w:r w:rsidR="002E0456">
        <w:t>муниципального земельного контроля,</w:t>
      </w:r>
      <w:r>
        <w:t xml:space="preserve"> являются: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58"/>
        </w:tabs>
        <w:ind w:firstLine="720"/>
        <w:jc w:val="both"/>
      </w:pPr>
      <w:r>
        <w:t>изменение фактических границ земельных участков, в результате которых увеличивается площадь земельного участка за счет занятия земель, находящихся в муниципальной собственности либо земель, государственная собственность на которые не разграничена. Ответственность за правонарушение установлена статьей 7.1 Кодекса об административных правонарушениях Российской Федерации.</w:t>
      </w:r>
    </w:p>
    <w:p w:rsidR="00D559FC" w:rsidRDefault="005E23AE">
      <w:pPr>
        <w:pStyle w:val="1"/>
        <w:ind w:firstLine="720"/>
        <w:jc w:val="both"/>
      </w:pPr>
      <w:r>
        <w:t>В целях недопущения таких нарушений необходимо удостовериться, что границы используемого земельного участка соответствуют границам земельного участка, содержащимся в едином государственном реестре недвижимости, и не пересекают границ смежных земельных участков. В случае если в едином государственном реестре недвижимости отсутствуют сведения о местоположении границ используемого земельного участка, необходимо обратиться к кадастровому инженеру, который проведет кадастровые работы, в результате которых будет определено местоположение границ земельного участка, а также будут подготовлены документы для обращения с заявлением о внесении сведений о границах земельного участка в единый государственный реестр недвижимости.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1214"/>
        </w:tabs>
        <w:ind w:firstLine="720"/>
        <w:jc w:val="both"/>
      </w:pPr>
      <w:r>
        <w:t xml:space="preserve">неиспользование земельного участка, предназначенного для жилищного или иного строительства, садоводства и огородничества. Ответственность за такой вид правонарушений установлен частью 3 статьи 8.8 Кодекса </w:t>
      </w:r>
      <w:r w:rsidR="002E0456">
        <w:t>об административные правонарушения Р</w:t>
      </w:r>
      <w:r>
        <w:t>оссийской Федерации.</w:t>
      </w:r>
    </w:p>
    <w:p w:rsidR="00D559FC" w:rsidRDefault="005E23AE">
      <w:pPr>
        <w:pStyle w:val="1"/>
        <w:ind w:firstLine="720"/>
        <w:jc w:val="both"/>
      </w:pPr>
      <w:r>
        <w:t>В целях недопущения нарушений правообладателям земельных участков необходимо в сроки, установленные федеральными законами, приступить к использованию земельного участка. Следует отметить, что использование земельного участка должно соответствовать виду разрешенного использования, указанному в едином государственном реестре недвижимости и правоустанавливающих документах на землю.</w:t>
      </w:r>
    </w:p>
    <w:p w:rsidR="00D559FC" w:rsidRDefault="005E23AE">
      <w:pPr>
        <w:pStyle w:val="1"/>
        <w:numPr>
          <w:ilvl w:val="0"/>
          <w:numId w:val="2"/>
        </w:numPr>
        <w:tabs>
          <w:tab w:val="left" w:pos="922"/>
        </w:tabs>
        <w:ind w:firstLine="720"/>
        <w:jc w:val="both"/>
      </w:pPr>
      <w:r>
        <w:t xml:space="preserve">использование земельного участка не по целевому назначению и (или) не в соответствии с установленным разрешенным использованием. Ответственность за такой вид правонарушений установлена частью 1 статьи 8.8 Кодекса </w:t>
      </w:r>
      <w:r w:rsidR="002E0456">
        <w:t>об административные правонарушения</w:t>
      </w:r>
      <w:r>
        <w:t xml:space="preserve"> Российской Федерации.</w:t>
      </w:r>
    </w:p>
    <w:p w:rsidR="00D559FC" w:rsidRDefault="005E23AE">
      <w:pPr>
        <w:pStyle w:val="1"/>
        <w:ind w:firstLine="720"/>
        <w:jc w:val="both"/>
      </w:pPr>
      <w:r>
        <w:t>В правоустанавливающих документах на землю, а также в едином государственном реестре недвижимости указывается правовой режим земельного участка - его целевое назначение и вид разрешенного использования. В целях недопущения таких нарушений необходимо удостовериться, что фактическое использование земельного участка соответствует правовому режиму земельного участка.</w:t>
      </w:r>
    </w:p>
    <w:p w:rsidR="00D559FC" w:rsidRDefault="005E23AE">
      <w:pPr>
        <w:pStyle w:val="1"/>
        <w:ind w:firstLine="720"/>
        <w:jc w:val="both"/>
      </w:pPr>
      <w:r>
        <w:t xml:space="preserve">Из вышеперечисленного числа нарушений земельного законодательства </w:t>
      </w:r>
      <w:r>
        <w:lastRenderedPageBreak/>
        <w:t xml:space="preserve">наиболее часто встречающимися нарушениями являются -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</w:t>
      </w:r>
      <w:r w:rsidR="002E0456">
        <w:t>Р</w:t>
      </w:r>
      <w:r>
        <w:t xml:space="preserve">оссийской Федерации прав на указанный земельный участок. В целях недопущения таких нарушений, во избежание наложения штрафных санкций и иной предусмотренной законом ответственности, Комитет настоятельно рекомендует землепользователям, землевладельцам земельных участков, расположенных на территории </w:t>
      </w:r>
      <w:r w:rsidR="002E0456">
        <w:t>Киселевского</w:t>
      </w:r>
      <w:r>
        <w:t xml:space="preserve"> городского округа, осуществлять пользование принадлежащими им земельными участками в соответствии с действующим законодательством, в том числе использовать земельные участки строго в пределах их границ, по целевому назначению, не наносить вред окружающей среде в результате своей хозяйственной деятельности.</w:t>
      </w:r>
    </w:p>
    <w:p w:rsidR="00D559FC" w:rsidRDefault="005E23AE">
      <w:pPr>
        <w:pStyle w:val="1"/>
        <w:ind w:firstLine="720"/>
        <w:jc w:val="both"/>
      </w:pPr>
      <w:r>
        <w:t xml:space="preserve">В случае возникновения ситуаций, требующих дополнительного разъяснения относительно соблюдения требований земельного законодательства, получить квалифицированную помощь по существу возможно посредством личного обращения к специалистам </w:t>
      </w:r>
      <w:r w:rsidR="002E0456">
        <w:t xml:space="preserve">земельного </w:t>
      </w:r>
      <w:r>
        <w:t>отдела Комитета (ул.</w:t>
      </w:r>
      <w:r w:rsidR="009B22EA">
        <w:t xml:space="preserve"> </w:t>
      </w:r>
      <w:r w:rsidR="002E0456">
        <w:t>Ленина, 30</w:t>
      </w:r>
      <w:r>
        <w:t>, каб.</w:t>
      </w:r>
      <w:r w:rsidR="002E0456">
        <w:t>24</w:t>
      </w:r>
      <w:r>
        <w:t xml:space="preserve">). </w:t>
      </w:r>
      <w:r w:rsidR="002E0456">
        <w:t>Ч</w:t>
      </w:r>
      <w:r>
        <w:t xml:space="preserve">асы приема размещены на сайте Комитета </w:t>
      </w:r>
      <w:hyperlink r:id="rId10" w:history="1">
        <w:r w:rsidR="002E0456" w:rsidRPr="00B90F1A">
          <w:rPr>
            <w:rStyle w:val="a4"/>
          </w:rPr>
          <w:t xml:space="preserve"> </w:t>
        </w:r>
        <w:r w:rsidR="002E0456" w:rsidRPr="00B90F1A">
          <w:rPr>
            <w:rStyle w:val="a4"/>
            <w:lang w:val="en-US" w:eastAsia="en-US" w:bidi="en-US"/>
          </w:rPr>
          <w:t>https</w:t>
        </w:r>
        <w:r w:rsidR="002E0456" w:rsidRPr="00B90F1A">
          <w:rPr>
            <w:rStyle w:val="a4"/>
            <w:lang w:eastAsia="en-US" w:bidi="en-US"/>
          </w:rPr>
          <w:t>://</w:t>
        </w:r>
        <w:r w:rsidR="002E0456" w:rsidRPr="00B90F1A">
          <w:rPr>
            <w:rStyle w:val="a4"/>
            <w:lang w:val="en-US" w:eastAsia="en-US" w:bidi="en-US"/>
          </w:rPr>
          <w:t>kumiksl</w:t>
        </w:r>
        <w:r w:rsidR="002E0456" w:rsidRPr="00B90F1A">
          <w:rPr>
            <w:rStyle w:val="a4"/>
            <w:lang w:eastAsia="en-US" w:bidi="en-US"/>
          </w:rPr>
          <w:t>.</w:t>
        </w:r>
        <w:r w:rsidR="002E0456" w:rsidRPr="00B90F1A">
          <w:rPr>
            <w:rStyle w:val="a4"/>
            <w:lang w:val="en-US" w:eastAsia="en-US" w:bidi="en-US"/>
          </w:rPr>
          <w:t>ru</w:t>
        </w:r>
        <w:r w:rsidR="002E0456" w:rsidRPr="00B90F1A">
          <w:rPr>
            <w:rStyle w:val="a4"/>
            <w:lang w:eastAsia="en-US" w:bidi="en-US"/>
          </w:rPr>
          <w:t>/</w:t>
        </w:r>
        <w:r w:rsidR="002E0456" w:rsidRPr="00B90F1A">
          <w:rPr>
            <w:rStyle w:val="a4"/>
            <w:lang w:val="en-US" w:eastAsia="en-US" w:bidi="en-US"/>
          </w:rPr>
          <w:t>municipalnye</w:t>
        </w:r>
        <w:r w:rsidR="002E0456" w:rsidRPr="00B90F1A">
          <w:rPr>
            <w:rStyle w:val="a4"/>
            <w:lang w:eastAsia="en-US" w:bidi="en-US"/>
          </w:rPr>
          <w:t>-</w:t>
        </w:r>
        <w:r w:rsidR="002E0456" w:rsidRPr="00B90F1A">
          <w:rPr>
            <w:rStyle w:val="a4"/>
            <w:lang w:val="en-US" w:eastAsia="en-US" w:bidi="en-US"/>
          </w:rPr>
          <w:t>uslugi</w:t>
        </w:r>
        <w:r w:rsidR="002E0456" w:rsidRPr="00B90F1A">
          <w:rPr>
            <w:rStyle w:val="a4"/>
            <w:lang w:eastAsia="en-US" w:bidi="en-US"/>
          </w:rPr>
          <w:t xml:space="preserve">/ </w:t>
        </w:r>
      </w:hyperlink>
      <w:r>
        <w:t>в разделе «</w:t>
      </w:r>
      <w:r w:rsidR="002E0456">
        <w:t>Контакты</w:t>
      </w:r>
      <w:r>
        <w:t>».</w:t>
      </w:r>
    </w:p>
    <w:p w:rsidR="00D559FC" w:rsidRDefault="005E23AE">
      <w:pPr>
        <w:pStyle w:val="1"/>
        <w:ind w:firstLine="720"/>
        <w:jc w:val="both"/>
      </w:pPr>
      <w:r>
        <w:t xml:space="preserve">Для самоконтроля, в целях проверки, не допущены ли землепользователем нарушения земельного законодательства, рекомендуется использовать проверочные листы (список контрольных вопросов, ответы на которые свидетельствуют о соблюдении или несоблюдении контролируемым лицом обязательных требований), применяемые при осуществлении муниципального земельного контроля в границах </w:t>
      </w:r>
      <w:r w:rsidR="002E0456">
        <w:t>Киселевского</w:t>
      </w:r>
      <w:r>
        <w:t xml:space="preserve"> городского округа. Форма проверочных листов размещена на сайте Комитета </w:t>
      </w:r>
      <w:hyperlink r:id="rId11" w:history="1">
        <w:r w:rsidR="002E0456" w:rsidRPr="00B90F1A">
          <w:rPr>
            <w:rStyle w:val="a4"/>
          </w:rPr>
          <w:t xml:space="preserve"> </w:t>
        </w:r>
        <w:r w:rsidR="002E0456" w:rsidRPr="00B90F1A">
          <w:rPr>
            <w:rStyle w:val="a4"/>
            <w:lang w:val="en-US" w:eastAsia="en-US" w:bidi="en-US"/>
          </w:rPr>
          <w:t>https</w:t>
        </w:r>
        <w:r w:rsidR="002E0456" w:rsidRPr="00B90F1A">
          <w:rPr>
            <w:rStyle w:val="a4"/>
            <w:lang w:eastAsia="en-US" w:bidi="en-US"/>
          </w:rPr>
          <w:t>://</w:t>
        </w:r>
        <w:r w:rsidR="002E0456" w:rsidRPr="00B90F1A">
          <w:rPr>
            <w:rStyle w:val="a4"/>
            <w:lang w:val="en-US" w:eastAsia="en-US" w:bidi="en-US"/>
          </w:rPr>
          <w:t>kumiksl</w:t>
        </w:r>
        <w:r w:rsidR="002E0456" w:rsidRPr="00B90F1A">
          <w:rPr>
            <w:rStyle w:val="a4"/>
            <w:lang w:eastAsia="en-US" w:bidi="en-US"/>
          </w:rPr>
          <w:t>.</w:t>
        </w:r>
        <w:r w:rsidR="002E0456" w:rsidRPr="00B90F1A">
          <w:rPr>
            <w:rStyle w:val="a4"/>
            <w:lang w:val="en-US" w:eastAsia="en-US" w:bidi="en-US"/>
          </w:rPr>
          <w:t>ru</w:t>
        </w:r>
        <w:r w:rsidR="002E0456" w:rsidRPr="00B90F1A">
          <w:rPr>
            <w:rStyle w:val="a4"/>
            <w:lang w:eastAsia="en-US" w:bidi="en-US"/>
          </w:rPr>
          <w:t>/</w:t>
        </w:r>
        <w:r w:rsidR="002E0456" w:rsidRPr="00B90F1A">
          <w:rPr>
            <w:rStyle w:val="a4"/>
            <w:lang w:val="en-US" w:eastAsia="en-US" w:bidi="en-US"/>
          </w:rPr>
          <w:t>municipalnye</w:t>
        </w:r>
        <w:r w:rsidR="002E0456" w:rsidRPr="00B90F1A">
          <w:rPr>
            <w:rStyle w:val="a4"/>
            <w:lang w:eastAsia="en-US" w:bidi="en-US"/>
          </w:rPr>
          <w:t>-</w:t>
        </w:r>
        <w:r w:rsidR="002E0456" w:rsidRPr="00B90F1A">
          <w:rPr>
            <w:rStyle w:val="a4"/>
            <w:lang w:val="en-US" w:eastAsia="en-US" w:bidi="en-US"/>
          </w:rPr>
          <w:t>uslugi</w:t>
        </w:r>
        <w:r w:rsidR="002E0456" w:rsidRPr="00B90F1A">
          <w:rPr>
            <w:rStyle w:val="a4"/>
            <w:lang w:eastAsia="en-US" w:bidi="en-US"/>
          </w:rPr>
          <w:t xml:space="preserve">/  </w:t>
        </w:r>
      </w:hyperlink>
      <w:r>
        <w:t>в разделе «Муниципальны</w:t>
      </w:r>
      <w:r w:rsidR="002E0456">
        <w:t>е</w:t>
      </w:r>
      <w:r>
        <w:t xml:space="preserve"> </w:t>
      </w:r>
      <w:r w:rsidR="002E0456">
        <w:t>контрольные мероприятия</w:t>
      </w:r>
      <w:r>
        <w:t>».</w:t>
      </w:r>
    </w:p>
    <w:p w:rsidR="002E0456" w:rsidRDefault="002E0456">
      <w:pPr>
        <w:pStyle w:val="1"/>
        <w:ind w:firstLine="720"/>
        <w:jc w:val="both"/>
      </w:pPr>
    </w:p>
    <w:p w:rsidR="002E0456" w:rsidRDefault="002E0456" w:rsidP="009B22EA">
      <w:pPr>
        <w:pStyle w:val="1"/>
        <w:ind w:firstLine="0"/>
        <w:jc w:val="both"/>
      </w:pPr>
      <w:bookmarkStart w:id="0" w:name="_GoBack"/>
      <w:bookmarkEnd w:id="0"/>
    </w:p>
    <w:sectPr w:rsidR="002E0456">
      <w:footerReference w:type="default" r:id="rId12"/>
      <w:pgSz w:w="11900" w:h="16840"/>
      <w:pgMar w:top="946" w:right="671" w:bottom="847" w:left="1668" w:header="51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297" w:rsidRDefault="00C00297">
      <w:r>
        <w:separator/>
      </w:r>
    </w:p>
  </w:endnote>
  <w:endnote w:type="continuationSeparator" w:id="0">
    <w:p w:rsidR="00C00297" w:rsidRDefault="00C00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9FC" w:rsidRDefault="005E23A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4070985</wp:posOffset>
              </wp:positionH>
              <wp:positionV relativeFrom="page">
                <wp:posOffset>10104755</wp:posOffset>
              </wp:positionV>
              <wp:extent cx="39370" cy="1003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59FC" w:rsidRDefault="005E23AE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56C4B" w:rsidRPr="00156C4B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20.55pt;margin-top:795.65pt;width:3.1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" filled="f" stroked="f">
              <v:textbox style="mso-fit-shape-to-text:t" inset="0,0,0,0">
                <w:txbxContent>
                  <w:p w:rsidR="00D559FC" w:rsidRDefault="005E23AE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56C4B" w:rsidRPr="00156C4B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9FC" w:rsidRDefault="005E23A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4070985</wp:posOffset>
              </wp:positionH>
              <wp:positionV relativeFrom="page">
                <wp:posOffset>10104755</wp:posOffset>
              </wp:positionV>
              <wp:extent cx="3937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59FC" w:rsidRDefault="005E23AE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56C4B" w:rsidRPr="00156C4B"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320.55pt;margin-top:795.65pt;width:3.1pt;height:7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" filled="f" stroked="f">
              <v:textbox style="mso-fit-shape-to-text:t" inset="0,0,0,0">
                <w:txbxContent>
                  <w:p w:rsidR="00D559FC" w:rsidRDefault="005E23AE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56C4B" w:rsidRPr="00156C4B"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297" w:rsidRDefault="00C00297"/>
  </w:footnote>
  <w:footnote w:type="continuationSeparator" w:id="0">
    <w:p w:rsidR="00C00297" w:rsidRDefault="00C002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401CC"/>
    <w:multiLevelType w:val="multilevel"/>
    <w:tmpl w:val="1DAA55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452CF2"/>
    <w:multiLevelType w:val="multilevel"/>
    <w:tmpl w:val="E950490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FC"/>
    <w:rsid w:val="0000086E"/>
    <w:rsid w:val="00156C4B"/>
    <w:rsid w:val="001C409D"/>
    <w:rsid w:val="002644E4"/>
    <w:rsid w:val="00285843"/>
    <w:rsid w:val="002E0456"/>
    <w:rsid w:val="003849D1"/>
    <w:rsid w:val="003B1A66"/>
    <w:rsid w:val="00555BA9"/>
    <w:rsid w:val="005E23AE"/>
    <w:rsid w:val="005F7020"/>
    <w:rsid w:val="00626DBB"/>
    <w:rsid w:val="007667BB"/>
    <w:rsid w:val="009B22EA"/>
    <w:rsid w:val="00C00297"/>
    <w:rsid w:val="00D559FC"/>
    <w:rsid w:val="00D83156"/>
    <w:rsid w:val="00DB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5AC53"/>
  <w15:docId w15:val="{2C1F9BD0-97E2-4BF4-963E-8A8BC078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644E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pacing w:after="380"/>
      <w:ind w:left="5640"/>
      <w:jc w:val="right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2E045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849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9D1"/>
    <w:rPr>
      <w:color w:val="000000"/>
    </w:rPr>
  </w:style>
  <w:style w:type="paragraph" w:styleId="a7">
    <w:name w:val="footer"/>
    <w:basedOn w:val="a"/>
    <w:link w:val="a8"/>
    <w:uiPriority w:val="99"/>
    <w:unhideWhenUsed/>
    <w:rsid w:val="003849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9D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%20https://kumiksl.ru/municipalnye-uslugi/%20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%20https://kumiksl.ru/municipalnye-uslugi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miksl.ru/municipalnye-uslug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980AB-B5B6-4DA2-A015-75981A587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SPecialiST RePack</Company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24-KUMI-OLGA</cp:lastModifiedBy>
  <cp:revision>8</cp:revision>
  <dcterms:created xsi:type="dcterms:W3CDTF">2025-02-26T04:54:00Z</dcterms:created>
  <dcterms:modified xsi:type="dcterms:W3CDTF">2025-11-17T06:42:00Z</dcterms:modified>
</cp:coreProperties>
</file>